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93" w:rsidRPr="008921EE" w:rsidRDefault="002D70DE" w:rsidP="00892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8921EE" w:rsidRPr="008921EE">
        <w:rPr>
          <w:rFonts w:ascii="Times New Roman" w:hAnsi="Times New Roman" w:cs="Times New Roman"/>
          <w:b/>
          <w:sz w:val="24"/>
          <w:szCs w:val="24"/>
        </w:rPr>
        <w:t xml:space="preserve"> Publications of James F. Sallis, Ph.D.</w:t>
      </w:r>
    </w:p>
    <w:p w:rsidR="008921EE" w:rsidRPr="008921EE" w:rsidRDefault="008921EE" w:rsidP="00892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EE" w:rsidRPr="008921EE" w:rsidRDefault="008921EE" w:rsidP="0089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1EE">
        <w:rPr>
          <w:rFonts w:ascii="Times New Roman" w:hAnsi="Times New Roman" w:cs="Times New Roman"/>
          <w:b/>
          <w:sz w:val="24"/>
          <w:szCs w:val="24"/>
        </w:rPr>
        <w:t>Peer-reviewed Publications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Savin, K.L., Roesch, S.C., Oren, E., Carlson, J.A., Allison, M.A., Sotres-Alvarez, D., Sallis, J.F., Jankowska, M.M., Talavera, G.A., Rodriguez, T.M., Chambers, E.C., Daviglus, M., Perreira, K.M., Llabre, M.M., and Gallo, L.C. (2022). Social and built neighborhood environments and blood pressure 6 years later: Results from the Hispanic Community Health Study/Study of Latinos and the SOL CASAS Ancillary Study. </w:t>
      </w:r>
      <w:r w:rsidRPr="008921EE">
        <w:rPr>
          <w:rFonts w:ascii="Times New Roman" w:hAnsi="Times New Roman" w:cs="Times New Roman"/>
          <w:b/>
          <w:sz w:val="24"/>
          <w:szCs w:val="24"/>
        </w:rPr>
        <w:t>Social Science and Medicine</w:t>
      </w:r>
      <w:r w:rsidRPr="008921EE">
        <w:rPr>
          <w:rFonts w:ascii="Times New Roman" w:hAnsi="Times New Roman" w:cs="Times New Roman"/>
          <w:sz w:val="24"/>
          <w:szCs w:val="24"/>
        </w:rPr>
        <w:t xml:space="preserve">, 292, </w:t>
      </w:r>
      <w:r w:rsidRPr="008921EE">
        <w:rPr>
          <w:rFonts w:ascii="Times New Roman" w:hAnsi="Times New Roman" w:cs="Times New Roman"/>
          <w:color w:val="2E2E2E"/>
          <w:sz w:val="24"/>
          <w:szCs w:val="24"/>
        </w:rPr>
        <w:t>114496</w:t>
      </w:r>
      <w:r w:rsidRPr="00892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1EE" w:rsidRPr="008921EE" w:rsidRDefault="008921EE" w:rsidP="008921EE">
      <w:pPr>
        <w:spacing w:after="0" w:line="240" w:lineRule="auto"/>
        <w:ind w:left="720" w:hanging="724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4" w:tgtFrame="_blank" w:tooltip="Persistent link using digital object identifier" w:history="1">
        <w:r w:rsidRPr="008921EE">
          <w:rPr>
            <w:rStyle w:val="Hyperlink"/>
            <w:rFonts w:ascii="Times New Roman" w:hAnsi="Times New Roman" w:cs="Times New Roman"/>
            <w:color w:val="0C7DBB"/>
            <w:sz w:val="24"/>
            <w:szCs w:val="24"/>
          </w:rPr>
          <w:t>https://doi.org/10.1016/j.socscimed.2021.114496</w:t>
        </w:r>
      </w:hyperlink>
    </w:p>
    <w:p w:rsidR="008921EE" w:rsidRPr="008921EE" w:rsidRDefault="008921EE" w:rsidP="008921E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Petrunoff, N.A., Edney, S., Yi, N.X., Dickens, B.L., Joel, K.R., Xin, W.N., </w:t>
      </w:r>
      <w:proofErr w:type="spellStart"/>
      <w:r w:rsidRPr="008921EE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8921EE">
        <w:rPr>
          <w:rFonts w:ascii="Times New Roman" w:hAnsi="Times New Roman" w:cs="Times New Roman"/>
          <w:sz w:val="24"/>
          <w:szCs w:val="24"/>
        </w:rPr>
        <w:t>, A., Leong, D., van Dam, R.M., Cook, A.R., Sallis, J.F., Chandrabose, M., Owen, N., and Müller-</w:t>
      </w:r>
      <w:proofErr w:type="spellStart"/>
      <w:r w:rsidRPr="008921EE">
        <w:rPr>
          <w:rFonts w:ascii="Times New Roman" w:hAnsi="Times New Roman" w:cs="Times New Roman"/>
          <w:sz w:val="24"/>
          <w:szCs w:val="24"/>
        </w:rPr>
        <w:t>Riemenschneider</w:t>
      </w:r>
      <w:proofErr w:type="spellEnd"/>
      <w:r w:rsidRPr="008921EE">
        <w:rPr>
          <w:rFonts w:ascii="Times New Roman" w:hAnsi="Times New Roman" w:cs="Times New Roman"/>
          <w:sz w:val="24"/>
          <w:szCs w:val="24"/>
        </w:rPr>
        <w:t xml:space="preserve">, F. (2022). Associations of park features with park use and park-based physical activity in an urban environment in Asia: A cross-sectional study. </w:t>
      </w:r>
      <w:r w:rsidRPr="008921EE">
        <w:rPr>
          <w:rFonts w:ascii="Times New Roman" w:hAnsi="Times New Roman" w:cs="Times New Roman"/>
          <w:b/>
          <w:sz w:val="24"/>
          <w:szCs w:val="24"/>
        </w:rPr>
        <w:t>Health &amp; Place, 75</w:t>
      </w:r>
      <w:r w:rsidRPr="008921EE">
        <w:rPr>
          <w:rFonts w:ascii="Times New Roman" w:hAnsi="Times New Roman" w:cs="Times New Roman"/>
          <w:sz w:val="24"/>
          <w:szCs w:val="24"/>
        </w:rPr>
        <w:t xml:space="preserve">, 102790.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5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https://doi.org/10.1016/j.healthplace.2022.102790</w:t>
        </w:r>
      </w:hyperlink>
      <w:r w:rsidRPr="0089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EE" w:rsidRPr="008921EE" w:rsidRDefault="002D70DE" w:rsidP="008921EE">
      <w:pPr>
        <w:tabs>
          <w:tab w:val="left" w:pos="72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8921EE" w:rsidRPr="008921EE">
          <w:rPr>
            <w:rStyle w:val="Hyperlink"/>
            <w:rFonts w:ascii="Times New Roman" w:hAnsi="Times New Roman" w:cs="Times New Roman"/>
            <w:color w:val="007398"/>
            <w:sz w:val="24"/>
            <w:szCs w:val="24"/>
          </w:rPr>
          <w:t>https://authors.elsevier.com/sd/article/S1353-8292(22)00051-X</w:t>
        </w:r>
      </w:hyperlink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8921EE">
        <w:rPr>
          <w:rFonts w:ascii="Times New Roman" w:hAnsi="Times New Roman" w:cs="Times New Roman"/>
          <w:iCs/>
          <w:sz w:val="24"/>
          <w:szCs w:val="24"/>
        </w:rPr>
        <w:t xml:space="preserve">Ma, J., and Sallis, J.F. (2022). A national response to COVID response and pandemic preparedness must address </w:t>
      </w:r>
      <w:proofErr w:type="spellStart"/>
      <w:r w:rsidRPr="008921EE">
        <w:rPr>
          <w:rFonts w:ascii="Times New Roman" w:hAnsi="Times New Roman" w:cs="Times New Roman"/>
          <w:iCs/>
          <w:sz w:val="24"/>
          <w:szCs w:val="24"/>
        </w:rPr>
        <w:t>noncommunicable</w:t>
      </w:r>
      <w:proofErr w:type="spellEnd"/>
      <w:r w:rsidRPr="008921EE">
        <w:rPr>
          <w:rFonts w:ascii="Times New Roman" w:hAnsi="Times New Roman" w:cs="Times New Roman"/>
          <w:iCs/>
          <w:sz w:val="24"/>
          <w:szCs w:val="24"/>
        </w:rPr>
        <w:t xml:space="preserve"> chronic diseases. </w:t>
      </w:r>
      <w:r w:rsidRPr="008921EE">
        <w:rPr>
          <w:rFonts w:ascii="Times New Roman" w:hAnsi="Times New Roman" w:cs="Times New Roman"/>
          <w:b/>
          <w:iCs/>
          <w:sz w:val="24"/>
          <w:szCs w:val="24"/>
        </w:rPr>
        <w:t xml:space="preserve">Journal of General Internal Medicine, </w:t>
      </w:r>
      <w:r w:rsidRPr="008921EE">
        <w:rPr>
          <w:rFonts w:ascii="Times New Roman" w:hAnsi="Times New Roman" w:cs="Times New Roman"/>
          <w:sz w:val="24"/>
          <w:szCs w:val="24"/>
        </w:rPr>
        <w:t>37(11), 2853–2954</w:t>
      </w:r>
      <w:r w:rsidRPr="008921EE">
        <w:rPr>
          <w:rFonts w:ascii="Times New Roman" w:hAnsi="Times New Roman" w:cs="Times New Roman"/>
          <w:iCs/>
          <w:sz w:val="24"/>
          <w:szCs w:val="24"/>
        </w:rPr>
        <w:t>. Viewpoint (peer-reviewed). Released online May 9, 2022.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921EE">
        <w:rPr>
          <w:rFonts w:ascii="Times New Roman" w:hAnsi="Times New Roman" w:cs="Times New Roman"/>
          <w:iCs/>
          <w:sz w:val="24"/>
          <w:szCs w:val="24"/>
        </w:rPr>
        <w:t xml:space="preserve">DOI: </w:t>
      </w:r>
      <w:r w:rsidRPr="008921EE">
        <w:rPr>
          <w:rFonts w:ascii="Times New Roman" w:hAnsi="Times New Roman" w:cs="Times New Roman"/>
          <w:color w:val="000000"/>
          <w:sz w:val="24"/>
          <w:szCs w:val="24"/>
        </w:rPr>
        <w:t xml:space="preserve">10.1007/s11606-022-07552-y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8921EE">
        <w:rPr>
          <w:rFonts w:ascii="Times New Roman" w:hAnsi="Times New Roman" w:cs="Times New Roman"/>
          <w:iCs/>
          <w:sz w:val="24"/>
          <w:szCs w:val="24"/>
        </w:rPr>
        <w:t xml:space="preserve">Link to article on journal website: </w:t>
      </w:r>
      <w:hyperlink r:id="rId7" w:history="1">
        <w:r w:rsidRPr="008921E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https://link.springer.com/article/10.1007/s11606-022-07552-y</w:t>
        </w:r>
      </w:hyperlink>
      <w:r w:rsidRPr="008921E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8921EE">
        <w:rPr>
          <w:rFonts w:ascii="Times New Roman" w:hAnsi="Times New Roman" w:cs="Times New Roman"/>
          <w:iCs/>
          <w:sz w:val="24"/>
          <w:szCs w:val="24"/>
        </w:rPr>
        <w:t xml:space="preserve">Link to pdf: </w:t>
      </w:r>
      <w:hyperlink r:id="rId8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</w:rPr>
          <w:t>https://rdcu.be/cNc9p</w:t>
        </w:r>
      </w:hyperlink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UIC press release: </w:t>
      </w:r>
      <w:hyperlink r:id="rId9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</w:rPr>
          <w:t>https://today.uic.edu/health-experts-caution-against-new-normal-strategies-for-covid-19</w:t>
        </w:r>
      </w:hyperlink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Giles-Corti, B., Moudon, A.V., Lowe, M., Adlakha, D., Cerin, E., Boeing, G., Higgs, C., Arundel, J., Liu, S., Hinckson, E., Salvo, D., Adams, M.A., Badland, H., Florindo, A.A., Gebel, K., Hunter, R.F., Mitáš, J., Oyeyemi, A.L., Puig-Ribera, A., Queralt, A., Santos, M.P., Schipperijn, J., Stevenson, M., van Dyck, D., </w:t>
      </w:r>
      <w:proofErr w:type="spellStart"/>
      <w:r w:rsidRPr="008921EE">
        <w:rPr>
          <w:rFonts w:ascii="Times New Roman" w:hAnsi="Times New Roman" w:cs="Times New Roman"/>
          <w:sz w:val="24"/>
          <w:szCs w:val="24"/>
          <w:lang w:val="en-NZ"/>
        </w:rPr>
        <w:t>Callejo</w:t>
      </w:r>
      <w:proofErr w:type="spellEnd"/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, G.V., and Sallis, J.F. (2022). Creating healthy and sustainable cities: What gets measured, gets done. </w:t>
      </w:r>
      <w:r w:rsidRPr="008921EE">
        <w:rPr>
          <w:rFonts w:ascii="Times New Roman" w:hAnsi="Times New Roman" w:cs="Times New Roman"/>
          <w:b/>
          <w:sz w:val="24"/>
          <w:szCs w:val="24"/>
          <w:lang w:val="en-NZ"/>
        </w:rPr>
        <w:t>The Lancet Global Health</w:t>
      </w: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r w:rsidRPr="008921EE">
        <w:rPr>
          <w:rFonts w:ascii="Times New Roman" w:hAnsi="Times New Roman" w:cs="Times New Roman"/>
          <w:b/>
          <w:sz w:val="24"/>
          <w:szCs w:val="24"/>
          <w:lang w:val="en-NZ"/>
        </w:rPr>
        <w:t>10</w:t>
      </w:r>
      <w:r w:rsidRPr="008921EE">
        <w:rPr>
          <w:rFonts w:ascii="Times New Roman" w:hAnsi="Times New Roman" w:cs="Times New Roman"/>
          <w:sz w:val="24"/>
          <w:szCs w:val="24"/>
          <w:lang w:val="en-NZ"/>
        </w:rPr>
        <w:t>, e783-785.</w:t>
      </w: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DOI: </w:t>
      </w:r>
      <w:hyperlink r:id="rId10" w:tgtFrame="_blank" w:tooltip="Persistent link using digital object identifier" w:history="1">
        <w:r w:rsidRPr="008921EE">
          <w:rPr>
            <w:rStyle w:val="Hyperlink"/>
            <w:rFonts w:ascii="Times New Roman" w:hAnsi="Times New Roman" w:cs="Times New Roman"/>
            <w:color w:val="0C7DBB"/>
            <w:sz w:val="24"/>
            <w:szCs w:val="24"/>
          </w:rPr>
          <w:t>https://doi.org/10.1016/S2214-109X(22)00070-5</w:t>
        </w:r>
      </w:hyperlink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Open access: </w:t>
      </w:r>
      <w:hyperlink r:id="rId11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  <w:lang w:val="en-NZ"/>
          </w:rPr>
          <w:t>https://www.sciencedirect.com/science/article/pii/S2214109X22000705</w:t>
        </w:r>
      </w:hyperlink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Link to the Lancet Global Health Series on Urban Design, Transport and Health: </w:t>
      </w:r>
      <w:hyperlink r:id="rId12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  <w:lang w:val="en-AU"/>
          </w:rPr>
          <w:t>https://www.thelancet.com/series/urban-design-2022</w:t>
        </w:r>
      </w:hyperlink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Infographic summarizing the Series: </w:t>
      </w:r>
      <w:hyperlink r:id="rId13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www.thelancet.com/infographics-do/urban-design-2022</w:t>
        </w:r>
      </w:hyperlink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Global Observatory for Healthy and Sustainable Cities: </w:t>
      </w:r>
      <w:hyperlink r:id="rId14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  <w:lang w:val="en-NZ"/>
          </w:rPr>
          <w:t>www.healthysustainablecities.org</w:t>
        </w:r>
      </w:hyperlink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</w:p>
    <w:p w:rsidR="008921EE" w:rsidRPr="008921EE" w:rsidRDefault="008921EE" w:rsidP="008921E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921EE">
        <w:rPr>
          <w:rFonts w:ascii="Times New Roman" w:hAnsi="Times New Roman" w:cs="Times New Roman"/>
          <w:color w:val="201F1E"/>
          <w:sz w:val="24"/>
          <w:szCs w:val="24"/>
        </w:rPr>
        <w:t xml:space="preserve">Lowe, M., Adlakha, D., Sallis, J.F., Salvo, D., Cerin, E., Moudon,  A.V., Higgs,  C., Hinckson, E., Arundel, J., Boeing, G., Liu, S., Mansour, P., Gebel, K., Puig-Ribera, A., Mishra, </w:t>
      </w:r>
      <w:r w:rsidRPr="008921EE">
        <w:rPr>
          <w:rFonts w:ascii="Times New Roman" w:hAnsi="Times New Roman" w:cs="Times New Roman"/>
          <w:color w:val="201F1E"/>
          <w:sz w:val="24"/>
          <w:szCs w:val="24"/>
        </w:rPr>
        <w:lastRenderedPageBreak/>
        <w:t xml:space="preserve">P.B., Bozovic, T., Carson, J., </w:t>
      </w:r>
      <w:proofErr w:type="spellStart"/>
      <w:r w:rsidRPr="008921EE">
        <w:rPr>
          <w:rFonts w:ascii="Times New Roman" w:hAnsi="Times New Roman" w:cs="Times New Roman"/>
          <w:color w:val="201F1E"/>
          <w:sz w:val="24"/>
          <w:szCs w:val="24"/>
        </w:rPr>
        <w:t>Dygrýn</w:t>
      </w:r>
      <w:proofErr w:type="spellEnd"/>
      <w:r w:rsidRPr="008921EE">
        <w:rPr>
          <w:rFonts w:ascii="Times New Roman" w:hAnsi="Times New Roman" w:cs="Times New Roman"/>
          <w:color w:val="201F1E"/>
          <w:sz w:val="24"/>
          <w:szCs w:val="24"/>
        </w:rPr>
        <w:t xml:space="preserve">, J., Florindo, A.A., Ho, T.P., Hook, H., Hunter, R.F., Lai, P-C., Molina-García, J., </w:t>
      </w:r>
      <w:proofErr w:type="spellStart"/>
      <w:r w:rsidRPr="008921EE">
        <w:rPr>
          <w:rFonts w:ascii="Times New Roman" w:hAnsi="Times New Roman" w:cs="Times New Roman"/>
          <w:color w:val="201F1E"/>
          <w:sz w:val="24"/>
          <w:szCs w:val="24"/>
        </w:rPr>
        <w:t>Nitvimol</w:t>
      </w:r>
      <w:proofErr w:type="spellEnd"/>
      <w:r w:rsidRPr="008921EE">
        <w:rPr>
          <w:rFonts w:ascii="Times New Roman" w:hAnsi="Times New Roman" w:cs="Times New Roman"/>
          <w:color w:val="201F1E"/>
          <w:sz w:val="24"/>
          <w:szCs w:val="24"/>
        </w:rPr>
        <w:t xml:space="preserve">, K., Oyeyemi, A., Ramos, C.D.G., </w:t>
      </w:r>
      <w:proofErr w:type="spellStart"/>
      <w:r w:rsidRPr="008921EE">
        <w:rPr>
          <w:rFonts w:ascii="Times New Roman" w:hAnsi="Times New Roman" w:cs="Times New Roman"/>
          <w:color w:val="201F1E"/>
          <w:sz w:val="24"/>
          <w:szCs w:val="24"/>
        </w:rPr>
        <w:t>Resendiz</w:t>
      </w:r>
      <w:proofErr w:type="spellEnd"/>
      <w:r w:rsidRPr="008921EE">
        <w:rPr>
          <w:rFonts w:ascii="Times New Roman" w:hAnsi="Times New Roman" w:cs="Times New Roman"/>
          <w:color w:val="201F1E"/>
          <w:sz w:val="24"/>
          <w:szCs w:val="24"/>
        </w:rPr>
        <w:t xml:space="preserve">, E., </w:t>
      </w:r>
      <w:r w:rsidRPr="008921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Troelsen, J., </w:t>
      </w:r>
      <w:proofErr w:type="spellStart"/>
      <w:r w:rsidRPr="008921EE">
        <w:rPr>
          <w:rFonts w:ascii="Times New Roman" w:hAnsi="Times New Roman" w:cs="Times New Roman"/>
          <w:bCs/>
          <w:color w:val="000000"/>
          <w:sz w:val="24"/>
          <w:szCs w:val="24"/>
        </w:rPr>
        <w:t>Witlox</w:t>
      </w:r>
      <w:proofErr w:type="spellEnd"/>
      <w:r w:rsidRPr="008921EE">
        <w:rPr>
          <w:rFonts w:ascii="Times New Roman" w:hAnsi="Times New Roman" w:cs="Times New Roman"/>
          <w:bCs/>
          <w:color w:val="000000"/>
          <w:sz w:val="24"/>
          <w:szCs w:val="24"/>
        </w:rPr>
        <w:t>, F., and Giles-Corti, B</w:t>
      </w:r>
      <w:r w:rsidRPr="008921EE">
        <w:rPr>
          <w:rFonts w:ascii="Times New Roman" w:hAnsi="Times New Roman" w:cs="Times New Roman"/>
          <w:color w:val="201F1E"/>
          <w:sz w:val="24"/>
          <w:szCs w:val="24"/>
        </w:rPr>
        <w:t xml:space="preserve">. (2022). City planning policies to support health and sustainability: An international comparison of policy indicators for 25 cities. </w:t>
      </w:r>
      <w:r w:rsidRPr="008921EE">
        <w:rPr>
          <w:rFonts w:ascii="Times New Roman" w:hAnsi="Times New Roman" w:cs="Times New Roman"/>
          <w:b/>
          <w:color w:val="201F1E"/>
          <w:sz w:val="24"/>
          <w:szCs w:val="24"/>
        </w:rPr>
        <w:t>The Lancet Global Health</w:t>
      </w:r>
      <w:r w:rsidRPr="008921EE">
        <w:rPr>
          <w:rFonts w:ascii="Times New Roman" w:hAnsi="Times New Roman" w:cs="Times New Roman"/>
          <w:color w:val="201F1E"/>
          <w:sz w:val="24"/>
          <w:szCs w:val="24"/>
        </w:rPr>
        <w:t xml:space="preserve">, </w:t>
      </w:r>
      <w:r w:rsidRPr="008921EE">
        <w:rPr>
          <w:rFonts w:ascii="Times New Roman" w:hAnsi="Times New Roman" w:cs="Times New Roman"/>
          <w:b/>
          <w:sz w:val="24"/>
          <w:szCs w:val="24"/>
        </w:rPr>
        <w:t>10</w:t>
      </w:r>
      <w:r w:rsidRPr="008921EE">
        <w:rPr>
          <w:rFonts w:ascii="Times New Roman" w:hAnsi="Times New Roman" w:cs="Times New Roman"/>
          <w:sz w:val="24"/>
          <w:szCs w:val="24"/>
        </w:rPr>
        <w:t>: e882–894.</w:t>
      </w:r>
    </w:p>
    <w:p w:rsidR="008921EE" w:rsidRPr="008921EE" w:rsidRDefault="008921EE" w:rsidP="008921EE">
      <w:pPr>
        <w:pStyle w:val="NormalWeb"/>
        <w:spacing w:before="0" w:beforeAutospacing="0" w:after="0" w:afterAutospacing="0" w:line="240" w:lineRule="auto"/>
        <w:rPr>
          <w:lang w:val="en-NZ"/>
        </w:rPr>
      </w:pPr>
      <w:r w:rsidRPr="008921EE">
        <w:rPr>
          <w:lang w:val="en-NZ"/>
        </w:rPr>
        <w:t xml:space="preserve">DOI: </w:t>
      </w:r>
      <w:hyperlink r:id="rId15" w:tgtFrame="_blank" w:tooltip="Persistent link using digital object identifier" w:history="1">
        <w:r w:rsidRPr="008921EE">
          <w:rPr>
            <w:rStyle w:val="Hyperlink"/>
            <w:color w:val="FF6C00"/>
          </w:rPr>
          <w:t>https://doi.org/10.1016/S2214-109X(22)00069-9</w:t>
        </w:r>
      </w:hyperlink>
    </w:p>
    <w:p w:rsidR="008921EE" w:rsidRPr="008921EE" w:rsidRDefault="008921EE" w:rsidP="008921EE">
      <w:pPr>
        <w:pStyle w:val="NormalWeb"/>
        <w:spacing w:before="0" w:beforeAutospacing="0" w:after="0" w:afterAutospacing="0" w:line="240" w:lineRule="auto"/>
      </w:pPr>
      <w:r w:rsidRPr="008921EE">
        <w:rPr>
          <w:lang w:val="en-NZ"/>
        </w:rPr>
        <w:t xml:space="preserve">Open access: </w:t>
      </w:r>
      <w:hyperlink r:id="rId16" w:tgtFrame="_blank" w:history="1">
        <w:r w:rsidRPr="008921EE">
          <w:rPr>
            <w:rStyle w:val="Hyperlink"/>
            <w:color w:val="007398"/>
          </w:rPr>
          <w:t>https://authors.elsevier.com/sd/article/S2214-109X(22)00069-9</w:t>
        </w:r>
      </w:hyperlink>
    </w:p>
    <w:p w:rsidR="008921EE" w:rsidRPr="008921EE" w:rsidRDefault="008921EE" w:rsidP="008921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Cerin, E., Sallis, J.F., Salvo, D., Hinckson, E., Conway, T.L., Owen, N., van Dyck, D., Lowe, M., Higgs, C., Moudon, A.V., Adams, M.A., Cain, K.L., Christiansen, L.B., Davey, R., </w:t>
      </w:r>
      <w:proofErr w:type="spellStart"/>
      <w:r w:rsidRPr="008921EE">
        <w:rPr>
          <w:rFonts w:ascii="Times New Roman" w:hAnsi="Times New Roman" w:cs="Times New Roman"/>
          <w:sz w:val="24"/>
          <w:szCs w:val="24"/>
          <w:lang w:val="en-NZ"/>
        </w:rPr>
        <w:t>Dygrýn</w:t>
      </w:r>
      <w:proofErr w:type="spellEnd"/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, J., Frank, L.D., Reis, R., Sarmiento, O.L., Adlakha, D., Boeing, G., Liu, S., and Giles-Corti, B. (2022). Determining thresholds for spatial urban design and transport features to create healthy and sustainable cities: Findings from the IPEN Adult study. </w:t>
      </w:r>
      <w:r w:rsidRPr="008921EE">
        <w:rPr>
          <w:rFonts w:ascii="Times New Roman" w:hAnsi="Times New Roman" w:cs="Times New Roman"/>
          <w:b/>
          <w:sz w:val="24"/>
          <w:szCs w:val="24"/>
          <w:lang w:val="en-NZ"/>
        </w:rPr>
        <w:t>The Lancet Global Health</w:t>
      </w: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r w:rsidRPr="008921EE">
        <w:rPr>
          <w:rFonts w:ascii="Times New Roman" w:hAnsi="Times New Roman" w:cs="Times New Roman"/>
          <w:b/>
          <w:sz w:val="24"/>
          <w:szCs w:val="24"/>
        </w:rPr>
        <w:t>10</w:t>
      </w:r>
      <w:r w:rsidRPr="008921EE">
        <w:rPr>
          <w:rFonts w:ascii="Times New Roman" w:hAnsi="Times New Roman" w:cs="Times New Roman"/>
          <w:sz w:val="24"/>
          <w:szCs w:val="24"/>
        </w:rPr>
        <w:t>: e895–906</w:t>
      </w:r>
      <w:r w:rsidRPr="008921EE">
        <w:rPr>
          <w:rFonts w:ascii="Times New Roman" w:hAnsi="Times New Roman" w:cs="Times New Roman"/>
          <w:sz w:val="24"/>
          <w:szCs w:val="24"/>
          <w:lang w:val="en-NZ"/>
        </w:rPr>
        <w:t>.</w:t>
      </w: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DOI: </w:t>
      </w:r>
      <w:hyperlink r:id="rId17" w:tgtFrame="_blank" w:tooltip="Persistent link using digital object identifier" w:history="1">
        <w:r w:rsidRPr="008921EE">
          <w:rPr>
            <w:rStyle w:val="Hyperlink"/>
            <w:rFonts w:ascii="Times New Roman" w:hAnsi="Times New Roman" w:cs="Times New Roman"/>
            <w:color w:val="FF6C00"/>
            <w:sz w:val="24"/>
            <w:szCs w:val="24"/>
          </w:rPr>
          <w:t>https://doi.org/10.1016/S2214-109X(22)00068-7</w:t>
        </w:r>
      </w:hyperlink>
      <w:r w:rsidRPr="0089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EE" w:rsidRPr="008921EE" w:rsidRDefault="008921EE" w:rsidP="008921EE">
      <w:pPr>
        <w:pStyle w:val="NormalWeb"/>
        <w:spacing w:before="0" w:beforeAutospacing="0" w:after="0" w:afterAutospacing="0" w:line="240" w:lineRule="auto"/>
      </w:pPr>
      <w:r w:rsidRPr="008921EE">
        <w:rPr>
          <w:lang w:val="en-NZ"/>
        </w:rPr>
        <w:t xml:space="preserve">Open access: </w:t>
      </w:r>
      <w:hyperlink r:id="rId18" w:tgtFrame="_blank" w:history="1">
        <w:r w:rsidRPr="008921EE">
          <w:rPr>
            <w:rStyle w:val="Hyperlink"/>
            <w:color w:val="007398"/>
          </w:rPr>
          <w:t>https://authors.elsevier.com/sd/article/S2214-109X(22)00068-7</w:t>
        </w:r>
      </w:hyperlink>
    </w:p>
    <w:p w:rsidR="008921EE" w:rsidRPr="008921EE" w:rsidRDefault="008921EE" w:rsidP="008921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</w:p>
    <w:p w:rsidR="008921EE" w:rsidRPr="008921EE" w:rsidRDefault="008921EE" w:rsidP="008921E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Boeing, G., Higgs, C., Liu, S., Giles-Corti, B., Sallis, J.F., Cerin, E., Lowe, M., Adlakha, D., Hinckson, E., Moudon, A.V., Salvo, D., Adams, M.A., </w:t>
      </w:r>
      <w:proofErr w:type="spellStart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Barrozo</w:t>
      </w:r>
      <w:proofErr w:type="spellEnd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L.V., Bozovic, T., </w:t>
      </w:r>
      <w:proofErr w:type="spellStart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Callejo</w:t>
      </w:r>
      <w:proofErr w:type="spellEnd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G.V., Delclòs-Alió, X., </w:t>
      </w:r>
      <w:proofErr w:type="spellStart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Dygrýn</w:t>
      </w:r>
      <w:proofErr w:type="spellEnd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J., Ferguson, S., Gebel, K., Ho, T.P., Lai, P-C., </w:t>
      </w:r>
      <w:proofErr w:type="spellStart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Martori</w:t>
      </w:r>
      <w:proofErr w:type="spellEnd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J.C., </w:t>
      </w:r>
      <w:proofErr w:type="spellStart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Nitvimol</w:t>
      </w:r>
      <w:proofErr w:type="spellEnd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K., Queralt, A., Roberts, J.D., Sambo, G.H., Schipperijn, J., Vale, D., Van de </w:t>
      </w:r>
      <w:proofErr w:type="spellStart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Weghe</w:t>
      </w:r>
      <w:proofErr w:type="spellEnd"/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N., Arundel, J. (2022). Using open data and open-source software to develop spatial indicators of urban design and transport features for achieving healthy and sustainable cities. </w:t>
      </w:r>
      <w:r w:rsidRPr="00892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Lancet Global Health</w:t>
      </w:r>
      <w:r w:rsidRPr="0089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921EE">
        <w:rPr>
          <w:rFonts w:ascii="Times New Roman" w:hAnsi="Times New Roman" w:cs="Times New Roman"/>
          <w:b/>
          <w:sz w:val="24"/>
          <w:szCs w:val="24"/>
        </w:rPr>
        <w:t>10</w:t>
      </w:r>
      <w:r w:rsidRPr="008921EE">
        <w:rPr>
          <w:rFonts w:ascii="Times New Roman" w:hAnsi="Times New Roman" w:cs="Times New Roman"/>
          <w:sz w:val="24"/>
          <w:szCs w:val="24"/>
        </w:rPr>
        <w:t>: e907–918.</w:t>
      </w:r>
    </w:p>
    <w:p w:rsidR="008921EE" w:rsidRPr="008921EE" w:rsidRDefault="008921EE" w:rsidP="008921E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9" w:tgtFrame="_blank" w:tooltip="Persistent link using digital object identifier" w:history="1">
        <w:r w:rsidRPr="008921EE">
          <w:rPr>
            <w:rStyle w:val="Hyperlink"/>
            <w:rFonts w:ascii="Times New Roman" w:hAnsi="Times New Roman" w:cs="Times New Roman"/>
            <w:color w:val="FF6C00"/>
            <w:sz w:val="24"/>
            <w:szCs w:val="24"/>
          </w:rPr>
          <w:t>https://doi.org/10.1016/S2214-109X(22)00072-9</w:t>
        </w:r>
      </w:hyperlink>
      <w:r w:rsidRPr="0089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Open access: </w:t>
      </w:r>
      <w:hyperlink r:id="rId20" w:tgtFrame="_blank" w:history="1">
        <w:r w:rsidRPr="008921EE">
          <w:rPr>
            <w:rStyle w:val="Hyperlink"/>
            <w:rFonts w:ascii="Times New Roman" w:hAnsi="Times New Roman" w:cs="Times New Roman"/>
            <w:color w:val="007398"/>
            <w:sz w:val="24"/>
            <w:szCs w:val="24"/>
          </w:rPr>
          <w:t>https://authors.elsevier.com/sd/article/S2214-109X(22)00072-9</w:t>
        </w:r>
      </w:hyperlink>
    </w:p>
    <w:p w:rsidR="008921EE" w:rsidRPr="008921EE" w:rsidRDefault="008921EE" w:rsidP="008921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Giles-Corti, B., Moudon, A.V., Lowe, M., Cerin, E., Boeing, G., Frumkin, H., Salvo, D., Foster, S., Kleeman, A., Bekessy, S., </w:t>
      </w:r>
      <w:proofErr w:type="spellStart"/>
      <w:r w:rsidRPr="008921EE">
        <w:rPr>
          <w:rFonts w:ascii="Times New Roman" w:hAnsi="Times New Roman" w:cs="Times New Roman"/>
          <w:sz w:val="24"/>
          <w:szCs w:val="24"/>
          <w:lang w:val="en-NZ"/>
        </w:rPr>
        <w:t>Hérick</w:t>
      </w:r>
      <w:proofErr w:type="spellEnd"/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 de </w:t>
      </w:r>
      <w:proofErr w:type="spellStart"/>
      <w:r w:rsidRPr="008921EE">
        <w:rPr>
          <w:rFonts w:ascii="Times New Roman" w:hAnsi="Times New Roman" w:cs="Times New Roman"/>
          <w:sz w:val="24"/>
          <w:szCs w:val="24"/>
          <w:lang w:val="en-NZ"/>
        </w:rPr>
        <w:t>Sá</w:t>
      </w:r>
      <w:proofErr w:type="spellEnd"/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, T., Nieuwenhuijsen, M., Higgs, C., Hinckson, E., Adlakha, D., Arundel, J., Liu, S., Oyeyemi, A.L., </w:t>
      </w:r>
      <w:proofErr w:type="spellStart"/>
      <w:r w:rsidRPr="008921EE">
        <w:rPr>
          <w:rFonts w:ascii="Times New Roman" w:hAnsi="Times New Roman" w:cs="Times New Roman"/>
          <w:sz w:val="24"/>
          <w:szCs w:val="24"/>
          <w:lang w:val="en-NZ"/>
        </w:rPr>
        <w:t>Nitvimol</w:t>
      </w:r>
      <w:proofErr w:type="spellEnd"/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, K., and Sallis, J.F. (2022). What next? Expanding our view of city planning and global health, and implementing and monitoring evidence-informed policy. </w:t>
      </w:r>
      <w:r w:rsidRPr="008921EE">
        <w:rPr>
          <w:rFonts w:ascii="Times New Roman" w:hAnsi="Times New Roman" w:cs="Times New Roman"/>
          <w:b/>
          <w:sz w:val="24"/>
          <w:szCs w:val="24"/>
          <w:lang w:val="en-NZ"/>
        </w:rPr>
        <w:t>The Lancet Global Health</w:t>
      </w: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r w:rsidRPr="008921EE">
        <w:rPr>
          <w:rFonts w:ascii="Times New Roman" w:hAnsi="Times New Roman" w:cs="Times New Roman"/>
          <w:b/>
          <w:sz w:val="24"/>
          <w:szCs w:val="24"/>
        </w:rPr>
        <w:t>10</w:t>
      </w:r>
      <w:r w:rsidRPr="008921EE">
        <w:rPr>
          <w:rFonts w:ascii="Times New Roman" w:hAnsi="Times New Roman" w:cs="Times New Roman"/>
          <w:sz w:val="24"/>
          <w:szCs w:val="24"/>
        </w:rPr>
        <w:t>: e919–926</w:t>
      </w:r>
      <w:r w:rsidRPr="008921EE">
        <w:rPr>
          <w:rFonts w:ascii="Times New Roman" w:hAnsi="Times New Roman" w:cs="Times New Roman"/>
          <w:sz w:val="24"/>
          <w:szCs w:val="24"/>
          <w:lang w:val="en-NZ"/>
        </w:rPr>
        <w:t>.</w:t>
      </w: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DOI: </w:t>
      </w:r>
      <w:hyperlink r:id="rId21" w:tgtFrame="_blank" w:tooltip="Persistent link using digital object identifier" w:history="1">
        <w:r w:rsidRPr="008921EE">
          <w:rPr>
            <w:rStyle w:val="Hyperlink"/>
            <w:rFonts w:ascii="Times New Roman" w:hAnsi="Times New Roman" w:cs="Times New Roman"/>
            <w:color w:val="0C7DBB"/>
            <w:sz w:val="24"/>
            <w:szCs w:val="24"/>
          </w:rPr>
          <w:t>https://doi.org/10.1016/S2214-109X(22)00066-3</w:t>
        </w:r>
      </w:hyperlink>
      <w:r w:rsidRPr="0089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Open access: </w:t>
      </w:r>
      <w:hyperlink r:id="rId22" w:tgtFrame="_blank" w:history="1">
        <w:r w:rsidRPr="008921EE">
          <w:rPr>
            <w:rStyle w:val="Hyperlink"/>
            <w:rFonts w:ascii="Times New Roman" w:hAnsi="Times New Roman" w:cs="Times New Roman"/>
            <w:color w:val="007398"/>
            <w:sz w:val="24"/>
            <w:szCs w:val="24"/>
          </w:rPr>
          <w:t>https://authors.elsevier.com/sd/article/S2214-109X(22)00066-3</w:t>
        </w:r>
      </w:hyperlink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8921EE">
        <w:rPr>
          <w:rFonts w:ascii="Times New Roman" w:hAnsi="Times New Roman" w:cs="Times New Roman"/>
          <w:iCs/>
          <w:sz w:val="24"/>
          <w:szCs w:val="24"/>
        </w:rPr>
        <w:t xml:space="preserve">Carlson, J.A., Sallis, J.F., </w:t>
      </w:r>
      <w:proofErr w:type="spellStart"/>
      <w:r w:rsidRPr="008921EE">
        <w:rPr>
          <w:rFonts w:ascii="Times New Roman" w:hAnsi="Times New Roman" w:cs="Times New Roman"/>
          <w:iCs/>
          <w:sz w:val="24"/>
          <w:szCs w:val="24"/>
        </w:rPr>
        <w:t>Janknowska</w:t>
      </w:r>
      <w:proofErr w:type="spellEnd"/>
      <w:r w:rsidRPr="008921EE">
        <w:rPr>
          <w:rFonts w:ascii="Times New Roman" w:hAnsi="Times New Roman" w:cs="Times New Roman"/>
          <w:iCs/>
          <w:sz w:val="24"/>
          <w:szCs w:val="24"/>
        </w:rPr>
        <w:t xml:space="preserve">, M.M., Allison, M.A., Sotres-Alvarez, D., Roesch, S.C., Steel, C.L., Savin, K.L., Talavera, G.A., </w:t>
      </w:r>
      <w:proofErr w:type="spellStart"/>
      <w:r w:rsidRPr="008921EE">
        <w:rPr>
          <w:rFonts w:ascii="Times New Roman" w:hAnsi="Times New Roman" w:cs="Times New Roman"/>
          <w:iCs/>
          <w:sz w:val="24"/>
          <w:szCs w:val="24"/>
        </w:rPr>
        <w:t>Casta</w:t>
      </w:r>
      <w:r w:rsidRPr="008921EE">
        <w:rPr>
          <w:rFonts w:ascii="Times New Roman" w:hAnsi="Times New Roman" w:cs="Times New Roman"/>
          <w:sz w:val="24"/>
          <w:szCs w:val="24"/>
        </w:rPr>
        <w:t>ñ</w:t>
      </w:r>
      <w:r w:rsidRPr="008921EE">
        <w:rPr>
          <w:rFonts w:ascii="Times New Roman" w:hAnsi="Times New Roman" w:cs="Times New Roman"/>
          <w:iCs/>
          <w:sz w:val="24"/>
          <w:szCs w:val="24"/>
        </w:rPr>
        <w:t>eda</w:t>
      </w:r>
      <w:proofErr w:type="spellEnd"/>
      <w:r w:rsidRPr="008921EE">
        <w:rPr>
          <w:rFonts w:ascii="Times New Roman" w:hAnsi="Times New Roman" w:cs="Times New Roman"/>
          <w:iCs/>
          <w:sz w:val="24"/>
          <w:szCs w:val="24"/>
        </w:rPr>
        <w:t xml:space="preserve">, S.F., Llabre, M.M., Penedo, F.J., Kaplan, R., Mossavar-Rahmani, Y., Daviglus, M., Perreira, K.M., and Gallo, L.C. (2022). </w:t>
      </w:r>
      <w:r w:rsidRPr="008921EE">
        <w:rPr>
          <w:rFonts w:ascii="Times New Roman" w:hAnsi="Times New Roman" w:cs="Times New Roman"/>
          <w:sz w:val="24"/>
          <w:szCs w:val="24"/>
        </w:rPr>
        <w:t>Neighborhood built environments and Hispanic/Latino adults' physical activity in the U.S.: The Hispanic community health study/study of Latinos community and surrounding areas study</w:t>
      </w:r>
      <w:r w:rsidRPr="008921E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921EE">
        <w:rPr>
          <w:rFonts w:ascii="Times New Roman" w:hAnsi="Times New Roman" w:cs="Times New Roman"/>
          <w:b/>
          <w:iCs/>
          <w:sz w:val="24"/>
          <w:szCs w:val="24"/>
        </w:rPr>
        <w:t>Preventive Medicine, 160</w:t>
      </w:r>
      <w:r w:rsidRPr="008921EE">
        <w:rPr>
          <w:rFonts w:ascii="Times New Roman" w:hAnsi="Times New Roman" w:cs="Times New Roman"/>
          <w:iCs/>
          <w:sz w:val="24"/>
          <w:szCs w:val="24"/>
        </w:rPr>
        <w:t xml:space="preserve">: 107073. </w:t>
      </w:r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DOI: </w:t>
      </w:r>
      <w:hyperlink r:id="rId23" w:tgtFrame="_blank" w:tooltip="Persistent link using digital object identifier" w:history="1">
        <w:r w:rsidRPr="008921EE">
          <w:rPr>
            <w:rStyle w:val="Hyperlink"/>
            <w:rFonts w:ascii="Times New Roman" w:hAnsi="Times New Roman" w:cs="Times New Roman"/>
            <w:color w:val="0C7DBB"/>
            <w:sz w:val="24"/>
            <w:szCs w:val="24"/>
          </w:rPr>
          <w:t>https://doi.org/10.1016/j.ypmed.2022.107073</w:t>
        </w:r>
      </w:hyperlink>
    </w:p>
    <w:p w:rsidR="008921EE" w:rsidRPr="008921EE" w:rsidRDefault="008921EE" w:rsidP="008921E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NZ"/>
        </w:rPr>
      </w:pPr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Link to article on journal website: </w:t>
      </w:r>
      <w:hyperlink r:id="rId24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  <w:lang w:val="en-NZ"/>
          </w:rPr>
          <w:t>https://www.sciencedirect.com/science/article/pii/S0091743522001219?via%3Dihub</w:t>
        </w:r>
      </w:hyperlink>
      <w:r w:rsidRPr="008921E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8921E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>Wachira, L.J., Arena, R., Sallis, J.F., Lambert, E.V., Ong'wen, O.M., Laddu, D.R., Onywera, V., and Oyeyemi, A.L. for the HL-PIVOT Network. (2022). Why are COVID-19 effects less severe in Sub-Saharan Africa? Moving more and sitting less may be a primary reason. </w:t>
      </w:r>
      <w:r w:rsidRPr="008921EE">
        <w:rPr>
          <w:rFonts w:ascii="Times New Roman" w:hAnsi="Times New Roman" w:cs="Times New Roman"/>
          <w:b/>
          <w:iCs/>
          <w:color w:val="303030"/>
          <w:sz w:val="24"/>
          <w:szCs w:val="24"/>
          <w:shd w:val="clear" w:color="auto" w:fill="FFFFFF"/>
        </w:rPr>
        <w:t>Progress in Cardiovascular Diseases, 7</w:t>
      </w:r>
      <w:r w:rsidRPr="008921EE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1</w:t>
      </w:r>
      <w:r w:rsidRPr="008921E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103-105.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8921E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DOI:10.1016/j.pcad.2022.04.012  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8921E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Open access article: </w:t>
      </w:r>
      <w:hyperlink r:id="rId25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https://www.sciencedirect.com/science/article/pii/S003306202200041X</w:t>
        </w:r>
      </w:hyperlink>
      <w:r w:rsidRPr="008921E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8921EE" w:rsidRPr="008921EE" w:rsidRDefault="008921EE" w:rsidP="0089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Special issue on Social Equity:</w:t>
      </w:r>
      <w:r w:rsidRPr="008921EE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https://www.sciencedirect.com/journal/progress-in-cardiovascular-diseases/vol/71/suppl/C</w:t>
        </w:r>
      </w:hyperlink>
    </w:p>
    <w:p w:rsidR="008921EE" w:rsidRPr="008921EE" w:rsidRDefault="008921EE" w:rsidP="008921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Mendoza-Vasconez, A.S., McLaughlin, E., Sallis, J.F., Maibach, E., Epel, E., Bennett, G., Nogueira, L., Thayer, J., and Dietz, W.H. (2022). Advocacy to support climate and health policies: Recommended actions for the Society of Behavioral Medicine. </w:t>
      </w:r>
      <w:r w:rsidRPr="008921EE">
        <w:rPr>
          <w:rFonts w:ascii="Times New Roman" w:hAnsi="Times New Roman" w:cs="Times New Roman"/>
          <w:b/>
          <w:iCs/>
          <w:sz w:val="24"/>
          <w:szCs w:val="24"/>
        </w:rPr>
        <w:t>Translational Behavioral Medicine, 12</w:t>
      </w:r>
      <w:r w:rsidRPr="008921EE">
        <w:rPr>
          <w:rFonts w:ascii="Times New Roman" w:hAnsi="Times New Roman" w:cs="Times New Roman"/>
          <w:iCs/>
          <w:sz w:val="24"/>
          <w:szCs w:val="24"/>
        </w:rPr>
        <w:t xml:space="preserve">(4), 535-542.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921EE">
        <w:rPr>
          <w:rFonts w:ascii="Times New Roman" w:hAnsi="Times New Roman" w:cs="Times New Roman"/>
          <w:iCs/>
          <w:sz w:val="24"/>
          <w:szCs w:val="24"/>
        </w:rPr>
        <w:t xml:space="preserve">In Special Issue on Climate Change and Health. </w:t>
      </w:r>
      <w:hyperlink r:id="rId27" w:history="1">
        <w:r w:rsidRPr="008921E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https://academic.oup.com/tbm/issue/12/4</w:t>
        </w:r>
      </w:hyperlink>
      <w:r w:rsidRPr="008921E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8921E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Open access: </w:t>
      </w:r>
      <w:hyperlink r:id="rId28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https://academic.oup.com/tbm/article/12/4/535/6591607</w:t>
        </w:r>
      </w:hyperlink>
      <w:r w:rsidRPr="008921E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8921E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DOI: </w:t>
      </w:r>
      <w:hyperlink r:id="rId29" w:history="1">
        <w:r w:rsidRPr="008921EE">
          <w:rPr>
            <w:rStyle w:val="Hyperlink"/>
            <w:rFonts w:ascii="Times New Roman" w:hAnsi="Times New Roman" w:cs="Times New Roman"/>
            <w:color w:val="006FB7"/>
            <w:sz w:val="24"/>
            <w:szCs w:val="24"/>
            <w:bdr w:val="none" w:sz="0" w:space="0" w:color="auto" w:frame="1"/>
            <w:shd w:val="clear" w:color="auto" w:fill="FFFFFF"/>
          </w:rPr>
          <w:t>https://doi.org/10.1093/tbm/ibac028</w:t>
        </w:r>
      </w:hyperlink>
      <w:r w:rsidRPr="0089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EE" w:rsidRPr="008921EE" w:rsidRDefault="008921EE" w:rsidP="008921EE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8921EE" w:rsidRPr="008921EE" w:rsidRDefault="008921EE" w:rsidP="008921EE">
      <w:pPr>
        <w:pStyle w:val="PlainText"/>
        <w:ind w:left="720" w:hanging="720"/>
        <w:rPr>
          <w:rFonts w:ascii="Times New Roman" w:hAnsi="Times New Roman"/>
          <w:b/>
          <w:sz w:val="24"/>
          <w:szCs w:val="24"/>
        </w:rPr>
      </w:pPr>
      <w:r w:rsidRPr="008921EE">
        <w:rPr>
          <w:rFonts w:ascii="Times New Roman" w:hAnsi="Times New Roman"/>
          <w:sz w:val="24"/>
          <w:szCs w:val="24"/>
        </w:rPr>
        <w:t>Arredondo, E.M, Haughton, J., Ayala, G.X., Slymen, D., Sallis, J., Perez, L., Serrano, N., Ryan, S., Valdivia, R., Lopez, N., and Elder, J.P.  (</w:t>
      </w:r>
      <w:proofErr w:type="gramStart"/>
      <w:r w:rsidRPr="008921EE">
        <w:rPr>
          <w:rFonts w:ascii="Times New Roman" w:hAnsi="Times New Roman"/>
          <w:sz w:val="24"/>
          <w:szCs w:val="24"/>
        </w:rPr>
        <w:t>accepted</w:t>
      </w:r>
      <w:proofErr w:type="gramEnd"/>
      <w:r w:rsidRPr="008921EE">
        <w:rPr>
          <w:rFonts w:ascii="Times New Roman" w:hAnsi="Times New Roman"/>
          <w:sz w:val="24"/>
          <w:szCs w:val="24"/>
        </w:rPr>
        <w:t xml:space="preserve">).   Two-year outcomes of Faith in Action/Fe </w:t>
      </w:r>
      <w:proofErr w:type="spellStart"/>
      <w:r w:rsidRPr="008921EE">
        <w:rPr>
          <w:rFonts w:ascii="Times New Roman" w:hAnsi="Times New Roman"/>
          <w:sz w:val="24"/>
          <w:szCs w:val="24"/>
        </w:rPr>
        <w:t>en</w:t>
      </w:r>
      <w:proofErr w:type="spellEnd"/>
      <w:r w:rsidRPr="00892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1EE">
        <w:rPr>
          <w:rFonts w:ascii="Times New Roman" w:hAnsi="Times New Roman"/>
          <w:sz w:val="24"/>
          <w:szCs w:val="24"/>
        </w:rPr>
        <w:t>Acción</w:t>
      </w:r>
      <w:proofErr w:type="spellEnd"/>
      <w:r w:rsidRPr="008921EE">
        <w:rPr>
          <w:rFonts w:ascii="Times New Roman" w:hAnsi="Times New Roman"/>
          <w:sz w:val="24"/>
          <w:szCs w:val="24"/>
        </w:rPr>
        <w:t>: A randomized controlled trial of physical activity promotion in Latinas</w:t>
      </w:r>
      <w:r w:rsidRPr="008921EE">
        <w:rPr>
          <w:rFonts w:ascii="Times New Roman" w:hAnsi="Times New Roman"/>
          <w:b/>
          <w:sz w:val="24"/>
          <w:szCs w:val="24"/>
        </w:rPr>
        <w:t xml:space="preserve">. </w:t>
      </w:r>
      <w:r w:rsidRPr="008921EE">
        <w:rPr>
          <w:rFonts w:ascii="Times New Roman" w:hAnsi="Times New Roman"/>
          <w:b/>
          <w:iCs/>
          <w:sz w:val="24"/>
          <w:szCs w:val="24"/>
        </w:rPr>
        <w:t>International Journal of Behavioral Nutrition and Physical Activity</w:t>
      </w:r>
      <w:r w:rsidRPr="008921EE">
        <w:rPr>
          <w:rFonts w:ascii="Times New Roman" w:hAnsi="Times New Roman"/>
          <w:iCs/>
          <w:sz w:val="24"/>
          <w:szCs w:val="24"/>
        </w:rPr>
        <w:t>.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Crist, K., Benmarhnia, T., Frank, L.D., Song, D., Zunshine, E., and Sallis, J.F. (2022). The TROLLEY Study: Assessing travel, health, and equity impacts of a new light rail transit investment during the COVID-19 pandemic. </w:t>
      </w:r>
      <w:r w:rsidRPr="008921EE">
        <w:rPr>
          <w:rFonts w:ascii="Times New Roman" w:hAnsi="Times New Roman" w:cs="Times New Roman"/>
          <w:b/>
          <w:sz w:val="24"/>
          <w:szCs w:val="24"/>
        </w:rPr>
        <w:t>BMC Public Health</w:t>
      </w:r>
      <w:r w:rsidRPr="008921EE">
        <w:rPr>
          <w:rFonts w:ascii="Times New Roman" w:hAnsi="Times New Roman" w:cs="Times New Roman"/>
          <w:sz w:val="24"/>
          <w:szCs w:val="24"/>
        </w:rPr>
        <w:t>.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Open access: </w:t>
      </w:r>
      <w:hyperlink r:id="rId30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</w:rPr>
          <w:t>https://bmcpublichealth.biomedcentral.com/articles/10.1186/s12889-022-13834-1</w:t>
        </w:r>
      </w:hyperlink>
      <w:r w:rsidRPr="008921EE">
        <w:rPr>
          <w:rFonts w:ascii="Times New Roman" w:hAnsi="Times New Roman" w:cs="Times New Roman"/>
          <w:sz w:val="24"/>
          <w:szCs w:val="24"/>
        </w:rPr>
        <w:t> 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1" w:history="1">
        <w:r w:rsidRPr="008921EE">
          <w:rPr>
            <w:rStyle w:val="Hyperlink"/>
            <w:rFonts w:ascii="Times New Roman" w:hAnsi="Times New Roman" w:cs="Times New Roman"/>
            <w:color w:val="004B83"/>
            <w:sz w:val="24"/>
            <w:szCs w:val="24"/>
            <w:shd w:val="clear" w:color="auto" w:fill="FFFFFF"/>
          </w:rPr>
          <w:t>https://doi.org/10.17605/OSF.IO/PGEHU</w:t>
        </w:r>
      </w:hyperlink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Sallis, J.F., Carlson, J.A., Ortega, A., Allison, M.A., Geremia, C.M., Sotres-Alvarez, D., Jankowska, M.M., Mooney, S.J., Chambers, E.C., Hanna, D.B., Perreira, K.M., Daviglus, M.L., and Gallo, L.C. (2022). Micro-scale pedestrian streetscapes and physical activity in Hispanic/Latino adults: Results from HCHS/SOL. </w:t>
      </w:r>
      <w:r w:rsidRPr="008921EE">
        <w:rPr>
          <w:rFonts w:ascii="Times New Roman" w:hAnsi="Times New Roman" w:cs="Times New Roman"/>
          <w:b/>
          <w:sz w:val="24"/>
          <w:szCs w:val="24"/>
        </w:rPr>
        <w:t>Health &amp; Place, 77</w:t>
      </w:r>
      <w:r w:rsidRPr="008921EE">
        <w:rPr>
          <w:rFonts w:ascii="Times New Roman" w:hAnsi="Times New Roman" w:cs="Times New Roman"/>
          <w:sz w:val="24"/>
          <w:szCs w:val="24"/>
        </w:rPr>
        <w:t xml:space="preserve">, </w:t>
      </w:r>
      <w:r w:rsidRPr="008921EE">
        <w:rPr>
          <w:rFonts w:ascii="Times New Roman" w:hAnsi="Times New Roman" w:cs="Times New Roman"/>
          <w:color w:val="2E2E2E"/>
          <w:sz w:val="24"/>
          <w:szCs w:val="24"/>
        </w:rPr>
        <w:t>102857.</w:t>
      </w:r>
      <w:r w:rsidRPr="0089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2" w:tgtFrame="_blank" w:tooltip="Persistent link using digital object identifier" w:history="1">
        <w:r w:rsidRPr="008921EE">
          <w:rPr>
            <w:rStyle w:val="Hyperlink"/>
            <w:rFonts w:ascii="Times New Roman" w:hAnsi="Times New Roman" w:cs="Times New Roman"/>
            <w:color w:val="0C7DBB"/>
            <w:sz w:val="24"/>
            <w:szCs w:val="24"/>
          </w:rPr>
          <w:t>https://doi.org/10.1016/j.healthplace.2022.102857</w:t>
        </w:r>
      </w:hyperlink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Ortega, A., Bejarano, C., Cushing, C.C., Staggs, V.S., Papa, A.E., Steel, C., Shook, R.P.,  Conway, T.L., Saelens, B.E., Glanz, K., Frank, L.D., Kerr, J., Schipperijn, K., Sallis, J.F., and Carlson, J.A. (2022). Location-specific psychosocial and environmental correlates of physical activity and sedentary time in young adolescents: Preliminary evidence for location-specific approaches from a cross-sectional observational study. </w:t>
      </w:r>
      <w:r w:rsidRPr="008921EE">
        <w:rPr>
          <w:rFonts w:ascii="Times New Roman" w:hAnsi="Times New Roman" w:cs="Times New Roman"/>
          <w:b/>
          <w:sz w:val="24"/>
          <w:szCs w:val="24"/>
        </w:rPr>
        <w:t>International Journal of Behavioral Nutrition and Physical Activity, 19</w:t>
      </w:r>
      <w:r w:rsidRPr="008921EE">
        <w:rPr>
          <w:rFonts w:ascii="Times New Roman" w:hAnsi="Times New Roman" w:cs="Times New Roman"/>
          <w:sz w:val="24"/>
          <w:szCs w:val="24"/>
        </w:rPr>
        <w:t>, 108.</w:t>
      </w:r>
    </w:p>
    <w:p w:rsidR="008921EE" w:rsidRPr="008921EE" w:rsidRDefault="008921EE" w:rsidP="0089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Open access and DOI: </w:t>
      </w:r>
      <w:hyperlink r:id="rId33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https://doi.org/10.1186/s12966-022-01336-7</w:t>
        </w:r>
      </w:hyperlink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921EE">
        <w:rPr>
          <w:rFonts w:ascii="Times New Roman" w:hAnsi="Times New Roman" w:cs="Times New Roman"/>
          <w:bCs/>
          <w:sz w:val="24"/>
          <w:szCs w:val="24"/>
        </w:rPr>
        <w:t xml:space="preserve">Gallo, L.C., Savin, K.L., Jankowska, M.M., Roesch, S.C., Sallis, J.F., Sotres-Alvarez, D., Talavera, G., Perreira, K.M., Isasi, C.R., Penedo, F.J., </w:t>
      </w:r>
      <w:proofErr w:type="spellStart"/>
      <w:r w:rsidRPr="008921EE">
        <w:rPr>
          <w:rFonts w:ascii="Times New Roman" w:hAnsi="Times New Roman" w:cs="Times New Roman"/>
          <w:bCs/>
          <w:sz w:val="24"/>
          <w:szCs w:val="24"/>
        </w:rPr>
        <w:t>Llabrex</w:t>
      </w:r>
      <w:proofErr w:type="spellEnd"/>
      <w:r w:rsidRPr="008921EE">
        <w:rPr>
          <w:rFonts w:ascii="Times New Roman" w:hAnsi="Times New Roman" w:cs="Times New Roman"/>
          <w:bCs/>
          <w:sz w:val="24"/>
          <w:szCs w:val="24"/>
        </w:rPr>
        <w:t xml:space="preserve">, M.M., Estrella, M.L., Chambers, E.C., Daviglus, M.I., Brown, S.C., and Carlson, J.A. (2022). Neighborhood environment and metabolic risk across 6-years in Hispanics/Latinos from the Hispanic </w:t>
      </w:r>
      <w:r w:rsidRPr="008921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Community Health Study/Study of Latinos. </w:t>
      </w:r>
      <w:r w:rsidRPr="008921EE">
        <w:rPr>
          <w:rFonts w:ascii="Times New Roman" w:hAnsi="Times New Roman" w:cs="Times New Roman"/>
          <w:b/>
          <w:bCs/>
          <w:sz w:val="24"/>
          <w:szCs w:val="24"/>
        </w:rPr>
        <w:t>American Journal of Preventive Medicine, 63</w:t>
      </w:r>
      <w:r w:rsidRPr="008921EE">
        <w:rPr>
          <w:rFonts w:ascii="Times New Roman" w:hAnsi="Times New Roman" w:cs="Times New Roman"/>
          <w:bCs/>
          <w:sz w:val="24"/>
          <w:szCs w:val="24"/>
        </w:rPr>
        <w:t xml:space="preserve">(2), 195-203. </w:t>
      </w:r>
    </w:p>
    <w:p w:rsidR="008921EE" w:rsidRPr="008921EE" w:rsidRDefault="008921EE" w:rsidP="008921EE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921EE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34" w:history="1">
        <w:r w:rsidRPr="008921E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https://doi.org/10.1016/j.amepre.2022.01.025</w:t>
        </w:r>
      </w:hyperlink>
      <w:r w:rsidRPr="008921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1EE" w:rsidRPr="008921EE" w:rsidRDefault="008921EE" w:rsidP="008921E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Arena, R., Pronk, N.P., Laddu, D., Whitsel, L.P., Sallis, J.F., and </w:t>
      </w:r>
      <w:proofErr w:type="spellStart"/>
      <w:r w:rsidRPr="008921EE">
        <w:rPr>
          <w:rFonts w:ascii="Times New Roman" w:hAnsi="Times New Roman" w:cs="Times New Roman"/>
          <w:sz w:val="24"/>
          <w:szCs w:val="24"/>
        </w:rPr>
        <w:t>Lavie</w:t>
      </w:r>
      <w:proofErr w:type="spellEnd"/>
      <w:r w:rsidRPr="008921EE">
        <w:rPr>
          <w:rFonts w:ascii="Times New Roman" w:hAnsi="Times New Roman" w:cs="Times New Roman"/>
          <w:sz w:val="24"/>
          <w:szCs w:val="24"/>
        </w:rPr>
        <w:t xml:space="preserve">, C.J., On behalf of the HL-PIVOT Network. (2022). Mapping one million COVID-19 deaths and unhealthy lifestyle behaviors in the United States: Recognizing the </w:t>
      </w:r>
      <w:proofErr w:type="spellStart"/>
      <w:r w:rsidRPr="008921EE">
        <w:rPr>
          <w:rFonts w:ascii="Times New Roman" w:hAnsi="Times New Roman" w:cs="Times New Roman"/>
          <w:sz w:val="24"/>
          <w:szCs w:val="24"/>
        </w:rPr>
        <w:t>syndemic</w:t>
      </w:r>
      <w:proofErr w:type="spellEnd"/>
      <w:r w:rsidRPr="008921EE">
        <w:rPr>
          <w:rFonts w:ascii="Times New Roman" w:hAnsi="Times New Roman" w:cs="Times New Roman"/>
          <w:sz w:val="24"/>
          <w:szCs w:val="24"/>
        </w:rPr>
        <w:t xml:space="preserve"> pattern and taking action. </w:t>
      </w:r>
      <w:r w:rsidRPr="008921EE">
        <w:rPr>
          <w:rFonts w:ascii="Times New Roman" w:hAnsi="Times New Roman" w:cs="Times New Roman"/>
          <w:b/>
          <w:sz w:val="24"/>
          <w:szCs w:val="24"/>
        </w:rPr>
        <w:t>The American Journal of Medicine, 135</w:t>
      </w:r>
      <w:r w:rsidRPr="008921EE">
        <w:rPr>
          <w:rFonts w:ascii="Times New Roman" w:hAnsi="Times New Roman" w:cs="Times New Roman"/>
          <w:sz w:val="24"/>
          <w:szCs w:val="24"/>
        </w:rPr>
        <w:t>, 1288−1295.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5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https://doi.org/10.1016/j.amjmed.2022.06.006</w:t>
        </w:r>
      </w:hyperlink>
      <w:r w:rsidRPr="0089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EE" w:rsidRPr="008921EE" w:rsidRDefault="008921EE" w:rsidP="008921E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Higgs, C., Alderton, A., Rozek, J., Adlakha, D., Badland, H., Boeing, G., Both, A., Cerin, E., Chandrabose, M., De Gruyter, C., De Livera, A., Gunn, L., Hinckson, E., Liu, S., Mavoa, S., Sallis, J.F., Simons, K., and Giles-Corti, B. (2022). Policy-relevant spatial indicators of urban </w:t>
      </w:r>
      <w:proofErr w:type="spellStart"/>
      <w:r w:rsidRPr="008921EE">
        <w:rPr>
          <w:rFonts w:ascii="Times New Roman" w:hAnsi="Times New Roman" w:cs="Times New Roman"/>
          <w:sz w:val="24"/>
          <w:szCs w:val="24"/>
        </w:rPr>
        <w:t>liveability</w:t>
      </w:r>
      <w:proofErr w:type="spellEnd"/>
      <w:r w:rsidRPr="008921EE">
        <w:rPr>
          <w:rFonts w:ascii="Times New Roman" w:hAnsi="Times New Roman" w:cs="Times New Roman"/>
          <w:sz w:val="24"/>
          <w:szCs w:val="24"/>
        </w:rPr>
        <w:t xml:space="preserve"> and sustainability: Scaling from local to global. </w:t>
      </w:r>
      <w:r w:rsidRPr="008921EE">
        <w:rPr>
          <w:rFonts w:ascii="Times New Roman" w:hAnsi="Times New Roman" w:cs="Times New Roman"/>
          <w:b/>
          <w:sz w:val="24"/>
          <w:szCs w:val="24"/>
        </w:rPr>
        <w:t>Urban Policy and Research, 40</w:t>
      </w:r>
      <w:r w:rsidRPr="008921EE">
        <w:rPr>
          <w:rFonts w:ascii="Times New Roman" w:hAnsi="Times New Roman" w:cs="Times New Roman"/>
          <w:sz w:val="24"/>
          <w:szCs w:val="24"/>
        </w:rPr>
        <w:t xml:space="preserve">(4), 321-334. </w:t>
      </w: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AU"/>
        </w:rPr>
        <w:t>Open access and DOI: </w:t>
      </w:r>
      <w:hyperlink r:id="rId36" w:history="1">
        <w:r w:rsidRPr="008921E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AU"/>
          </w:rPr>
          <w:t>10.1080/08111146.2022.2076215</w:t>
        </w:r>
      </w:hyperlink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Saito, Y., Oguma, Y., Inoue, S., </w:t>
      </w:r>
      <w:proofErr w:type="spellStart"/>
      <w:r w:rsidRPr="008921EE">
        <w:rPr>
          <w:rFonts w:ascii="Times New Roman" w:hAnsi="Times New Roman" w:cs="Times New Roman"/>
          <w:sz w:val="24"/>
          <w:szCs w:val="24"/>
        </w:rPr>
        <w:t>Breugelmans</w:t>
      </w:r>
      <w:proofErr w:type="spellEnd"/>
      <w:r w:rsidRPr="008921EE">
        <w:rPr>
          <w:rFonts w:ascii="Times New Roman" w:hAnsi="Times New Roman" w:cs="Times New Roman"/>
          <w:sz w:val="24"/>
          <w:szCs w:val="24"/>
        </w:rPr>
        <w:t xml:space="preserve">, R., Kikuchi, H., Oka, K., Okada, S., Takeda, N., Cain, K.L., and Sallis, J.F. (2022). Inter-rater reliability of streetscape audits using online observations: Microscale Audit of Pedestrian Streetscapes (MAPS) Global in Japan. </w:t>
      </w:r>
      <w:r w:rsidRPr="008921EE">
        <w:rPr>
          <w:rFonts w:ascii="Times New Roman" w:hAnsi="Times New Roman" w:cs="Times New Roman"/>
          <w:b/>
          <w:sz w:val="24"/>
          <w:szCs w:val="24"/>
        </w:rPr>
        <w:t>Preventive Medicine Reports, 30</w:t>
      </w:r>
      <w:r w:rsidRPr="008921EE">
        <w:rPr>
          <w:rFonts w:ascii="Times New Roman" w:hAnsi="Times New Roman" w:cs="Times New Roman"/>
          <w:sz w:val="24"/>
          <w:szCs w:val="24"/>
        </w:rPr>
        <w:t xml:space="preserve">: 102043. </w:t>
      </w:r>
    </w:p>
    <w:p w:rsid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0C7DBB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Open access and DOI: </w:t>
      </w:r>
      <w:hyperlink r:id="rId37" w:tgtFrame="_blank" w:tooltip="Persistent link using digital object identifier" w:history="1">
        <w:r w:rsidRPr="008921EE">
          <w:rPr>
            <w:rStyle w:val="Hyperlink"/>
            <w:rFonts w:ascii="Times New Roman" w:hAnsi="Times New Roman" w:cs="Times New Roman"/>
            <w:color w:val="0C7DBB"/>
            <w:sz w:val="24"/>
            <w:szCs w:val="24"/>
          </w:rPr>
          <w:t>https://doi.org/10.1016/j.pmedr.2022.102043</w:t>
        </w:r>
      </w:hyperlink>
    </w:p>
    <w:p w:rsidR="00FF1FB0" w:rsidRPr="002D70DE" w:rsidRDefault="00FF1FB0" w:rsidP="002D70D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0C7DBB"/>
          <w:sz w:val="24"/>
          <w:szCs w:val="24"/>
        </w:rPr>
      </w:pPr>
    </w:p>
    <w:p w:rsidR="002D70DE" w:rsidRPr="002D70DE" w:rsidRDefault="002D70DE" w:rsidP="002D70D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D7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Van Dyck, D., Barnett, A., Cerin, E., Conway, T.L., Esteban-Cornejo, I., Hinckson, E., </w:t>
      </w:r>
      <w:proofErr w:type="spellStart"/>
      <w:r w:rsidRPr="002D7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Rubín</w:t>
      </w:r>
      <w:proofErr w:type="spellEnd"/>
      <w:r w:rsidRPr="002D7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L., Rush, E., Baron-Epel, O., Cain, K.L. and Christiansen, L.B., </w:t>
      </w:r>
      <w:r w:rsidRPr="002D70DE">
        <w:rPr>
          <w:rFonts w:ascii="Times New Roman" w:hAnsi="Times New Roman" w:cs="Times New Roman"/>
          <w:sz w:val="24"/>
          <w:szCs w:val="24"/>
        </w:rPr>
        <w:t>Islam, M.Z, Mitáš, J., Molina-García, J., Oyeyemi, A., Harish, R., Reis, R., Santos, M.P., Sit, C., Timperio, A.,  Manan,</w:t>
      </w:r>
      <w:r w:rsidRPr="002D70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D70DE">
        <w:rPr>
          <w:rFonts w:ascii="Times New Roman" w:hAnsi="Times New Roman" w:cs="Times New Roman"/>
          <w:sz w:val="24"/>
          <w:szCs w:val="24"/>
        </w:rPr>
        <w:t>W.M., and Sallis, J.F. (</w:t>
      </w:r>
      <w:r w:rsidRPr="002D7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2022). Associations of accelerometer measured school-and non-school based physical activity and sedentary time with body mass index: IPEN Adolescent study. </w:t>
      </w:r>
      <w:r w:rsidRPr="002D70DE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International Journal of Behavioral Nutrition and Physical Activity</w:t>
      </w:r>
      <w:r w:rsidRPr="002D70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 </w:t>
      </w:r>
      <w:r w:rsidRPr="002D70DE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19</w:t>
      </w:r>
      <w:r w:rsidRPr="002D7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:8.</w:t>
      </w:r>
    </w:p>
    <w:p w:rsidR="002D70DE" w:rsidRPr="002D70DE" w:rsidRDefault="002D70DE" w:rsidP="002D70D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D7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Open access: </w:t>
      </w:r>
      <w:hyperlink r:id="rId38" w:history="1">
        <w:r w:rsidRPr="002D70D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https://ijbnpa.biomedcentral.com/articles/10.1186/s12966-022-01324-x</w:t>
        </w:r>
      </w:hyperlink>
    </w:p>
    <w:p w:rsidR="002D70DE" w:rsidRPr="002D70DE" w:rsidRDefault="002D70DE" w:rsidP="002D70D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D7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DOI: </w:t>
      </w:r>
      <w:hyperlink r:id="rId39" w:history="1">
        <w:r w:rsidRPr="002D70D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http://doi.org/10.1186/s12966-022-01324-x</w:t>
        </w:r>
      </w:hyperlink>
    </w:p>
    <w:p w:rsidR="002D70DE" w:rsidRDefault="002D70D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0C7DBB"/>
          <w:sz w:val="24"/>
          <w:szCs w:val="24"/>
        </w:rPr>
      </w:pPr>
      <w:bookmarkStart w:id="0" w:name="_GoBack"/>
      <w:bookmarkEnd w:id="0"/>
    </w:p>
    <w:p w:rsidR="00FF1FB0" w:rsidRPr="008921EE" w:rsidRDefault="00FF1FB0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921EE">
        <w:rPr>
          <w:rFonts w:ascii="Times New Roman" w:hAnsi="Times New Roman" w:cs="Times New Roman"/>
          <w:b/>
          <w:sz w:val="24"/>
          <w:szCs w:val="24"/>
        </w:rPr>
        <w:t>Other Publications</w:t>
      </w:r>
    </w:p>
    <w:p w:rsidR="008921EE" w:rsidRDefault="008921EE" w:rsidP="008921EE">
      <w:pPr>
        <w:tabs>
          <w:tab w:val="left" w:pos="72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Sallis, J.F., and McLoughlin, G.M. (2022). COVID-19’s impact on youth physical activity. Blog on SPARK website. Posted January 2022. </w:t>
      </w:r>
    </w:p>
    <w:p w:rsidR="008921EE" w:rsidRPr="008921EE" w:rsidRDefault="002D70DE" w:rsidP="008921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8921EE" w:rsidRPr="008921EE">
          <w:rPr>
            <w:rStyle w:val="Hyperlink"/>
            <w:rFonts w:ascii="Times New Roman" w:hAnsi="Times New Roman" w:cs="Times New Roman"/>
            <w:sz w:val="24"/>
            <w:szCs w:val="24"/>
          </w:rPr>
          <w:t>https://blog.sparkpe.org/covid-19s-impact-on-youth-physical-activity/</w:t>
        </w:r>
      </w:hyperlink>
      <w:r w:rsidR="008921EE" w:rsidRPr="0089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EE" w:rsidRDefault="008921EE" w:rsidP="008921EE">
      <w:pPr>
        <w:tabs>
          <w:tab w:val="left" w:pos="72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8921EE" w:rsidRPr="008921EE" w:rsidRDefault="008921EE" w:rsidP="008921EE">
      <w:pPr>
        <w:tabs>
          <w:tab w:val="left" w:pos="72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Ainsworth, B.E., and Sallis, J.F. (2022). The Beijing 2022 Winter Olympics: An opportunity to promote physical activity and winter sports in Chinese youth. </w:t>
      </w:r>
      <w:r w:rsidRPr="008921EE">
        <w:rPr>
          <w:rFonts w:ascii="Times New Roman" w:hAnsi="Times New Roman" w:cs="Times New Roman"/>
          <w:b/>
          <w:sz w:val="24"/>
          <w:szCs w:val="24"/>
        </w:rPr>
        <w:t>Journal of Sport and Health Science, 11</w:t>
      </w:r>
      <w:r w:rsidRPr="008921EE">
        <w:rPr>
          <w:rFonts w:ascii="Times New Roman" w:hAnsi="Times New Roman" w:cs="Times New Roman"/>
          <w:sz w:val="24"/>
          <w:szCs w:val="24"/>
        </w:rPr>
        <w:t xml:space="preserve">, 3-5. (Invited commentary for special issue). </w:t>
      </w:r>
    </w:p>
    <w:p w:rsidR="008921EE" w:rsidRPr="008921EE" w:rsidRDefault="008921EE" w:rsidP="008921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1EE">
        <w:rPr>
          <w:rFonts w:ascii="Times New Roman" w:hAnsi="Times New Roman" w:cs="Times New Roman"/>
          <w:sz w:val="24"/>
          <w:szCs w:val="24"/>
        </w:rPr>
        <w:t xml:space="preserve">Open access and DOI: </w:t>
      </w:r>
      <w:hyperlink r:id="rId41" w:tgtFrame="_blank" w:history="1">
        <w:r w:rsidRPr="008921EE">
          <w:rPr>
            <w:rStyle w:val="Hyperlink"/>
            <w:rFonts w:ascii="Times New Roman" w:hAnsi="Times New Roman" w:cs="Times New Roman"/>
            <w:color w:val="007398"/>
            <w:sz w:val="24"/>
            <w:szCs w:val="24"/>
          </w:rPr>
          <w:t>https://doi.org/10.1016/j.jshs.2021.09.005</w:t>
        </w:r>
      </w:hyperlink>
    </w:p>
    <w:p w:rsidR="008921EE" w:rsidRPr="008921EE" w:rsidRDefault="008921EE" w:rsidP="0089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1EE" w:rsidRPr="0089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CC"/>
    <w:rsid w:val="00030C54"/>
    <w:rsid w:val="002D70DE"/>
    <w:rsid w:val="00667859"/>
    <w:rsid w:val="008921EE"/>
    <w:rsid w:val="009018CC"/>
    <w:rsid w:val="00B279FD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8332"/>
  <w15:chartTrackingRefBased/>
  <w15:docId w15:val="{8CD772D1-B55C-49C5-856B-6F517A2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1EE"/>
    <w:rPr>
      <w:color w:val="0000FF"/>
      <w:u w:val="single"/>
    </w:rPr>
  </w:style>
  <w:style w:type="paragraph" w:styleId="NormalWeb">
    <w:name w:val="Normal (Web)"/>
    <w:basedOn w:val="Normal"/>
    <w:uiPriority w:val="99"/>
    <w:rsid w:val="008921E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921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921EE"/>
    <w:rPr>
      <w:rFonts w:ascii="Courier New" w:eastAsia="Times New Roman" w:hAnsi="Courier New" w:cs="Times New Roman"/>
      <w:sz w:val="20"/>
      <w:szCs w:val="20"/>
    </w:rPr>
  </w:style>
  <w:style w:type="character" w:customStyle="1" w:styleId="doilink">
    <w:name w:val="doi_link"/>
    <w:basedOn w:val="DefaultParagraphFont"/>
    <w:rsid w:val="008921EE"/>
  </w:style>
  <w:style w:type="paragraph" w:styleId="ListParagraph">
    <w:name w:val="List Paragraph"/>
    <w:basedOn w:val="Normal"/>
    <w:uiPriority w:val="34"/>
    <w:qFormat/>
    <w:rsid w:val="008921EE"/>
    <w:pPr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</w:rPr>
  </w:style>
  <w:style w:type="character" w:customStyle="1" w:styleId="anchor-text">
    <w:name w:val="anchor-text"/>
    <w:basedOn w:val="DefaultParagraphFont"/>
    <w:rsid w:val="0089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hes32-ctp.trendmicro.com/wis/clicktime/v1/query?url=https*3a*2f*2frdcu.be*2fcNc9p&amp;umid=81d72468-42a0-41b5-ba9a-df89f6d34820&amp;auth=cb8e2e5f0380db52462dcdd50199f593f72a1c1e-3a7d34ec6cf811fd4850906d4893540f1c79b469__;JSUlJQ!!LLK065n_VXAQ!i3bFP19UluOTGDXVZyD8yc6kA7Bmz6cn1xNap1h1FgtiTfPH0VwqUAOZApe89n1j7Lv7EF0osbTk9eqyKw$" TargetMode="External"/><Relationship Id="rId13" Type="http://schemas.openxmlformats.org/officeDocument/2006/relationships/hyperlink" Target="https://urldefense.com/v3/__https:/aus01.safelinks.protection.outlook.com/?url=http*3A*2F*2Fwww.thelancet.com*2Finfographics-do*2Furban-design-2022&amp;data=05*7C01*7Cbillie.giles-corti*40rmit.edu.au*7C665a2b03be2f47d0dfb908da31c7d4a7*7Cd1323671cdbe4417b4d4bdb24b51316b*7C0*7C0*7C637877032588296315*7CUnknown*7CTWFpbGZsb3d8eyJWIjoiMC4wLjAwMDAiLCJQIjoiV2luMzIiLCJBTiI6Ik1haWwiLCJXVCI6Mn0*3D*7C3000*7C*7C*7C&amp;sdata=PajnHMkpeX1N2qFrankb3XQfFeiTQLkSiW4D9M1KfDk*3D&amp;reserved=0__;JSUlJSUlJSUlJSUlJSUlJSUlJSUl!!LLK065n_VXAQ!hzSZZVZ3Djgu3JpmDPlnTrNy66vNuylSpzoH8ZXV4eVEOsJvJaitIEZ2cmKCnYzBbEfRWS5S_eqL4e_WU1KI1G_dcSSRbJ6l$" TargetMode="External"/><Relationship Id="rId18" Type="http://schemas.openxmlformats.org/officeDocument/2006/relationships/hyperlink" Target="https://urldefense.com/v3/__https:/authors.elsevier.com/sd/article/S2214-109X(22)00068-7__;!!LLK065n_VXAQ!iPEAlyhuqHWmrCqMmFot-gxxODnAibiLGJAL660zA94pOYpXXzp8cSG22-Is-ArF6CpwODjJFqT4tzpF9_fyOI_CkZ9r$" TargetMode="External"/><Relationship Id="rId26" Type="http://schemas.openxmlformats.org/officeDocument/2006/relationships/hyperlink" Target="https://urldefense.com/v3/__https:/www.sciencedirect.com/journal/progress-in-cardiovascular-diseases/vol/71/suppl/C__;!!LLK065n_VXAQ!gJsBHTRKfKs8jn0D1_-2hKWs9bqT9qlAFY7n-j7L3hNWTjc-d8CM_6dc7EICGZXX2FEduFgX-rVo1L0lVQ$" TargetMode="External"/><Relationship Id="rId39" Type="http://schemas.openxmlformats.org/officeDocument/2006/relationships/hyperlink" Target="http://doi.org/10.1186/s12966-022-01324-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16/S2214-109X(22)00066-3" TargetMode="External"/><Relationship Id="rId34" Type="http://schemas.openxmlformats.org/officeDocument/2006/relationships/hyperlink" Target="https://doi.org/10.1016/j.amepre.2022.01.02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ink.springer.com/article/10.1007/s11606-022-07552-y" TargetMode="External"/><Relationship Id="rId12" Type="http://schemas.openxmlformats.org/officeDocument/2006/relationships/hyperlink" Target="https://urldefense.com/v3/__https:/www.thelancet.com/series/urban-design-2022__;!!LLK065n_VXAQ!mCvGSoL-2vglpVDhXVxkKEgDj4xa27tWmuqBIlwNDcBK1EAfWLoyt_Zn4lFQSvPrf_e6EKkanzdmB11d4Veq6pOviilwrFhg$" TargetMode="External"/><Relationship Id="rId17" Type="http://schemas.openxmlformats.org/officeDocument/2006/relationships/hyperlink" Target="https://doi.org/10.1016/S2214-109X(22)00068-7" TargetMode="External"/><Relationship Id="rId25" Type="http://schemas.openxmlformats.org/officeDocument/2006/relationships/hyperlink" Target="https://www.sciencedirect.com/science/article/pii/S003306202200041X" TargetMode="External"/><Relationship Id="rId33" Type="http://schemas.openxmlformats.org/officeDocument/2006/relationships/hyperlink" Target="https://urldefense.com/v3/__https:/doi.org/10.1186/s12966-022-01336-7__;!!LLK065n_VXAQ!nazmkNlBTWp9JXUbcOZUDRpUttIlf6hsYQkA55gpnpgqmjuuUTGLGEdfIabOib5NjLt415EDokBrgfI0j2vn42P1$" TargetMode="External"/><Relationship Id="rId38" Type="http://schemas.openxmlformats.org/officeDocument/2006/relationships/hyperlink" Target="https://ijbnpa.biomedcentral.com/articles/10.1186/s12966-022-01324-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com/v3/__https:/authors.elsevier.com/sd/article/S2214-109X(22)00069-9__;!!LLK065n_VXAQ!hsR_gg5BwJszSCQOw6S_TrYJGgn0cDw_XBWSEtx6MP9pox-pTCGnupj3UKLgJlNuTpQ4g4fI7pXGwlRpr8G63oqRTyei$" TargetMode="External"/><Relationship Id="rId20" Type="http://schemas.openxmlformats.org/officeDocument/2006/relationships/hyperlink" Target="https://urldefense.com/v3/__https:/authors.elsevier.com/sd/article/S2214-109X(22)00072-9__;!!LLK065n_VXAQ!jlfeBFdYaKhNciIIqVYpiVg_t1HsDH5EdVVo_SUIL_UAvujJk0FCsHXS2G8dZ9lg_I_gjhOAccPlwMduYLQUodtc7eM3$" TargetMode="External"/><Relationship Id="rId29" Type="http://schemas.openxmlformats.org/officeDocument/2006/relationships/hyperlink" Target="https://doi.org/10.1093/tbm/ibac028" TargetMode="External"/><Relationship Id="rId41" Type="http://schemas.openxmlformats.org/officeDocument/2006/relationships/hyperlink" Target="https://urldefense.com/v3/__https:/doi.org/10.1016/j.jshs.2021.09.005__;!!IKRxdwAv5BmarQ!M68Z3lWySl1v8WfHws46KCWtVhMhJgUj_yiJc8eOiGtm3triHRNwj9wFdtI1AupeYLWuuw$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authors.elsevier.com/sd/article/S1353-8292(22)00051-X__;!!LLK065n_VXAQ!0cWBDIljRbYqEpNvksiyeT3n6N4xLzlqy4vLoD9aPlTW9jIYzpoE00bWC9e8MFrDww$" TargetMode="External"/><Relationship Id="rId11" Type="http://schemas.openxmlformats.org/officeDocument/2006/relationships/hyperlink" Target="https://www.sciencedirect.com/science/article/pii/S2214109X22000705" TargetMode="External"/><Relationship Id="rId24" Type="http://schemas.openxmlformats.org/officeDocument/2006/relationships/hyperlink" Target="https://www.sciencedirect.com/science/article/pii/S0091743522001219?via%3Dihub" TargetMode="External"/><Relationship Id="rId32" Type="http://schemas.openxmlformats.org/officeDocument/2006/relationships/hyperlink" Target="https://doi.org/10.1016/j.healthplace.2022.102857" TargetMode="External"/><Relationship Id="rId37" Type="http://schemas.openxmlformats.org/officeDocument/2006/relationships/hyperlink" Target="https://doi.org/10.1016/j.pmedr.2022.102043" TargetMode="External"/><Relationship Id="rId40" Type="http://schemas.openxmlformats.org/officeDocument/2006/relationships/hyperlink" Target="https://urldefense.com/v3/__https:/blog.sparkpe.org/covid-19s-impact-on-youth-physical-activity/__;!!LLK065n_VXAQ!2eTsmUr0RXlZesyhwgUCsCYdlc7ZfjmAzgBxYf2KwrBvhmq-aozqcbmYD-8IxmINaw$" TargetMode="External"/><Relationship Id="rId5" Type="http://schemas.openxmlformats.org/officeDocument/2006/relationships/hyperlink" Target="https://doi.org/10.1016/j.healthplace.2022.102790" TargetMode="External"/><Relationship Id="rId15" Type="http://schemas.openxmlformats.org/officeDocument/2006/relationships/hyperlink" Target="https://doi.org/10.1016/S2214-109X(22)00069-9" TargetMode="External"/><Relationship Id="rId23" Type="http://schemas.openxmlformats.org/officeDocument/2006/relationships/hyperlink" Target="https://doi.org/10.1016/j.ypmed.2022.107073" TargetMode="External"/><Relationship Id="rId28" Type="http://schemas.openxmlformats.org/officeDocument/2006/relationships/hyperlink" Target="https://academic.oup.com/tbm/article/12/4/535/6591607" TargetMode="External"/><Relationship Id="rId36" Type="http://schemas.openxmlformats.org/officeDocument/2006/relationships/hyperlink" Target="https://urldefense.com/v3/__https:/aus01.safelinks.protection.outlook.com/?url=https*3A*2F*2Fdoi.org*2F10.1080*2F08111146.2022.2076215&amp;data=05*7C01*7Cbillie.giles-corti*40rmit.edu.au*7C2529916148b1425dcab708da96a9c1e0*7Cd1323671cdbe4417b4d4bdb24b51316b*7C0*7C0*7C637987953465128593*7CUnknown*7CTWFpbGZsb3d8eyJWIjoiMC4wLjAwMDAiLCJQIjoiV2luMzIiLCJBTiI6Ik1haWwiLCJXVCI6Mn0*3D*7C3000*7C*7C*7C&amp;sdata=RvRRXqkAM5pdrJhgmlFNj0YcqDz9JZYpZTXO3MlJ9Ts*3D&amp;reserved=0__;JSUlJSUlJSUlJSUlJSUlJSUlJSUl!!LLK065n_VXAQ!kAUqEjpHVFcsDWAz8nDhQhGibpadlihROMZ6Ga7JO2HsUEqDLsvhB1ItvaDDbUIAiszNicXNjtdIJrdNpYPhVn0gTC9Q9Fb_$" TargetMode="External"/><Relationship Id="rId10" Type="http://schemas.openxmlformats.org/officeDocument/2006/relationships/hyperlink" Target="https://doi.org/10.1016/S2214-109X(22)00070-5" TargetMode="External"/><Relationship Id="rId19" Type="http://schemas.openxmlformats.org/officeDocument/2006/relationships/hyperlink" Target="https://doi.org/10.1016/S2214-109X(22)00072-9" TargetMode="External"/><Relationship Id="rId31" Type="http://schemas.openxmlformats.org/officeDocument/2006/relationships/hyperlink" Target="https://doi.org/10.17605/OSF.IO/PGEHU" TargetMode="External"/><Relationship Id="rId4" Type="http://schemas.openxmlformats.org/officeDocument/2006/relationships/hyperlink" Target="https://doi.org/10.1016/j.socscimed.2021.114496" TargetMode="External"/><Relationship Id="rId9" Type="http://schemas.openxmlformats.org/officeDocument/2006/relationships/hyperlink" Target="https://today.uic.edu/health-experts-caution-against-new-normal-strategies-for-covid-19" TargetMode="External"/><Relationship Id="rId14" Type="http://schemas.openxmlformats.org/officeDocument/2006/relationships/hyperlink" Target="http://www.healthysustainablecities.org" TargetMode="External"/><Relationship Id="rId22" Type="http://schemas.openxmlformats.org/officeDocument/2006/relationships/hyperlink" Target="https://urldefense.com/v3/__https:/authors.elsevier.com/sd/article/S2214-109X(22)00066-3__;!!LLK065n_VXAQ!i0YUCXM6XBYAst1z3yjP_tKi4Quzqm4sOmCeFYCxhOqAZa6wIbHbgh3LalieWBWcwN_VSxfWLDtjuSAgDZzwdUR8CrGm$" TargetMode="External"/><Relationship Id="rId27" Type="http://schemas.openxmlformats.org/officeDocument/2006/relationships/hyperlink" Target="https://academic.oup.com/tbm/issue/12/4" TargetMode="External"/><Relationship Id="rId30" Type="http://schemas.openxmlformats.org/officeDocument/2006/relationships/hyperlink" Target="https://urldefense.com/v3/__https:/bmcpublichealth.biomedcentral.com/articles/10.1186/s12889-022-13834-1__;!!LLK065n_VXAQ!jsRTGyj6lxvBCxUBXf638QllzNlK9AKpuwcKe4aJ6qnw88D04YD4RWeJHeFaGwQZF9ti9j_P7mNAtGKqAw$" TargetMode="External"/><Relationship Id="rId35" Type="http://schemas.openxmlformats.org/officeDocument/2006/relationships/hyperlink" Target="https://doi.org/10.1016/j.amjmed.2022.06.0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2692</Words>
  <Characters>14918</Characters>
  <Application>Microsoft Office Word</Application>
  <DocSecurity>0</DocSecurity>
  <Lines>392</Lines>
  <Paragraphs>157</Paragraphs>
  <ScaleCrop>false</ScaleCrop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Sallis, Jim</dc:creator>
  <cp:keywords/>
  <dc:description/>
  <cp:lastModifiedBy>Sallis, Jim</cp:lastModifiedBy>
  <cp:revision>5</cp:revision>
  <dcterms:created xsi:type="dcterms:W3CDTF">2023-04-05T18:38:00Z</dcterms:created>
  <dcterms:modified xsi:type="dcterms:W3CDTF">2024-01-05T21:12:00Z</dcterms:modified>
</cp:coreProperties>
</file>